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75" w:rsidRDefault="00612F36">
      <w:pPr>
        <w:rPr>
          <w:lang w:val="en-GB"/>
        </w:rPr>
      </w:pPr>
      <w:r w:rsidRPr="00612F36">
        <w:rPr>
          <w:lang w:val="en-GB"/>
        </w:rPr>
        <w:t xml:space="preserve">Here is an outline </w:t>
      </w:r>
      <w:r>
        <w:rPr>
          <w:lang w:val="en-GB"/>
        </w:rPr>
        <w:t>of t</w:t>
      </w:r>
      <w:r w:rsidRPr="00612F36">
        <w:rPr>
          <w:lang w:val="en-GB"/>
        </w:rPr>
        <w:t xml:space="preserve">he new </w:t>
      </w:r>
      <w:r>
        <w:rPr>
          <w:lang w:val="en-GB"/>
        </w:rPr>
        <w:t>Critical Thinking course starting in the summer term 2020-2021. The new course will essentially focus on five core themes:</w:t>
      </w:r>
    </w:p>
    <w:p w:rsidR="00612F36" w:rsidRPr="00612F36" w:rsidRDefault="00612F36">
      <w:pPr>
        <w:rPr>
          <w:u w:val="single"/>
          <w:lang w:val="en-GB"/>
        </w:rPr>
      </w:pPr>
      <w:r w:rsidRPr="00612F36">
        <w:rPr>
          <w:u w:val="single"/>
          <w:lang w:val="en-GB"/>
        </w:rPr>
        <w:t>Core themes of Critical Thinking</w:t>
      </w:r>
    </w:p>
    <w:p w:rsidR="00612F36" w:rsidRDefault="00612F36" w:rsidP="00612F3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Core theme 1: </w:t>
      </w:r>
      <w:r w:rsidRPr="000C4E84">
        <w:rPr>
          <w:i/>
          <w:lang w:val="en-GB"/>
        </w:rPr>
        <w:t>Me as a knower &amp; thinker</w:t>
      </w:r>
    </w:p>
    <w:p w:rsidR="00612F36" w:rsidRDefault="00612F36" w:rsidP="00612F3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Core theme 2: </w:t>
      </w:r>
      <w:r w:rsidRPr="000C4E84">
        <w:rPr>
          <w:i/>
          <w:lang w:val="en-GB"/>
        </w:rPr>
        <w:t>My perspectives, biases, and assumptions</w:t>
      </w:r>
    </w:p>
    <w:p w:rsidR="00612F36" w:rsidRDefault="00612F36" w:rsidP="00612F3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Core theme 3: </w:t>
      </w:r>
      <w:r w:rsidRPr="000C4E84">
        <w:rPr>
          <w:i/>
          <w:lang w:val="en-GB"/>
        </w:rPr>
        <w:t>Where do our values come from?</w:t>
      </w:r>
    </w:p>
    <w:p w:rsidR="00612F36" w:rsidRPr="000C4E84" w:rsidRDefault="00612F36" w:rsidP="00612F36">
      <w:pPr>
        <w:pStyle w:val="Listenabsatz"/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 xml:space="preserve">Core theme 4: </w:t>
      </w:r>
      <w:r w:rsidRPr="000C4E84">
        <w:rPr>
          <w:i/>
          <w:lang w:val="en-GB"/>
        </w:rPr>
        <w:t>How do we navigate the world?</w:t>
      </w:r>
    </w:p>
    <w:p w:rsidR="00612F36" w:rsidRDefault="00612F36" w:rsidP="00612F3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Core theme 5: </w:t>
      </w:r>
      <w:r w:rsidRPr="000C4E84">
        <w:rPr>
          <w:i/>
          <w:lang w:val="en-GB"/>
        </w:rPr>
        <w:t>How do we know when we are being manipulated or “spun”?</w:t>
      </w:r>
    </w:p>
    <w:p w:rsidR="00612F36" w:rsidRDefault="004B2C1F" w:rsidP="00612F36">
      <w:pPr>
        <w:rPr>
          <w:lang w:val="en-GB"/>
        </w:rPr>
      </w:pPr>
      <w:r>
        <w:rPr>
          <w:lang w:val="en-GB"/>
        </w:rPr>
        <w:t>Areas</w:t>
      </w:r>
      <w:r w:rsidR="001944B7">
        <w:rPr>
          <w:lang w:val="en-GB"/>
        </w:rPr>
        <w:t xml:space="preserve"> in which methods of Critical Thinking will be applied:</w:t>
      </w:r>
    </w:p>
    <w:p w:rsidR="001944B7" w:rsidRDefault="001944B7" w:rsidP="001944B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History</w:t>
      </w:r>
    </w:p>
    <w:p w:rsidR="001944B7" w:rsidRDefault="004B2C1F" w:rsidP="001944B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human sciences (psychology, sociology, </w:t>
      </w:r>
      <w:r w:rsidR="009D3709">
        <w:rPr>
          <w:lang w:val="en-GB"/>
        </w:rPr>
        <w:t xml:space="preserve">philosophy, </w:t>
      </w:r>
      <w:r>
        <w:rPr>
          <w:lang w:val="en-GB"/>
        </w:rPr>
        <w:t>politics etc.)</w:t>
      </w:r>
    </w:p>
    <w:p w:rsidR="004B2C1F" w:rsidRDefault="004B2C1F" w:rsidP="001944B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natural sciences (biology, chemistry, physics etc.)</w:t>
      </w:r>
    </w:p>
    <w:p w:rsidR="004B2C1F" w:rsidRDefault="004B2C1F" w:rsidP="001944B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Mathematics</w:t>
      </w:r>
    </w:p>
    <w:p w:rsidR="004B2C1F" w:rsidRPr="001944B7" w:rsidRDefault="004B2C1F" w:rsidP="001944B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arts</w:t>
      </w:r>
    </w:p>
    <w:p w:rsidR="00612F36" w:rsidRDefault="001944B7" w:rsidP="00612F36">
      <w:pPr>
        <w:rPr>
          <w:lang w:val="en-GB"/>
        </w:rPr>
      </w:pPr>
      <w:r>
        <w:rPr>
          <w:lang w:val="en-GB"/>
        </w:rPr>
        <w:t>Based on these five core themes a course in Critical Thinking could be structured in the following way</w:t>
      </w:r>
      <w:r w:rsidR="000C4E84">
        <w:rPr>
          <w:lang w:val="en-GB"/>
        </w:rPr>
        <w:t xml:space="preserve"> (tentative outline!)</w:t>
      </w:r>
      <w:r>
        <w:rPr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1427"/>
        <w:gridCol w:w="2827"/>
        <w:gridCol w:w="1509"/>
        <w:gridCol w:w="1508"/>
        <w:gridCol w:w="6586"/>
      </w:tblGrid>
      <w:tr w:rsidR="003A36AE" w:rsidTr="003A36AE">
        <w:tc>
          <w:tcPr>
            <w:tcW w:w="420" w:type="dxa"/>
            <w:shd w:val="pct15" w:color="auto" w:fill="auto"/>
          </w:tcPr>
          <w:p w:rsidR="004B2C1F" w:rsidRDefault="004B2C1F" w:rsidP="00612F36">
            <w:pPr>
              <w:rPr>
                <w:lang w:val="en-GB"/>
              </w:rPr>
            </w:pPr>
          </w:p>
        </w:tc>
        <w:tc>
          <w:tcPr>
            <w:tcW w:w="1427" w:type="dxa"/>
            <w:shd w:val="pct15" w:color="auto" w:fill="auto"/>
          </w:tcPr>
          <w:p w:rsidR="004B2C1F" w:rsidRPr="00C81B24" w:rsidRDefault="004B2C1F" w:rsidP="00612F36">
            <w:pPr>
              <w:rPr>
                <w:b/>
                <w:sz w:val="24"/>
                <w:szCs w:val="24"/>
                <w:lang w:val="en-GB"/>
              </w:rPr>
            </w:pPr>
            <w:r w:rsidRPr="00C81B24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827" w:type="dxa"/>
            <w:shd w:val="pct15" w:color="auto" w:fill="auto"/>
          </w:tcPr>
          <w:p w:rsidR="004B2C1F" w:rsidRPr="00C81B24" w:rsidRDefault="004B2C1F" w:rsidP="00612F36">
            <w:pPr>
              <w:rPr>
                <w:b/>
                <w:sz w:val="24"/>
                <w:szCs w:val="24"/>
                <w:lang w:val="en-GB"/>
              </w:rPr>
            </w:pPr>
            <w:r w:rsidRPr="00C81B24">
              <w:rPr>
                <w:b/>
                <w:sz w:val="24"/>
                <w:szCs w:val="24"/>
                <w:lang w:val="en-GB"/>
              </w:rPr>
              <w:t>Critical Thinking question</w:t>
            </w:r>
          </w:p>
        </w:tc>
        <w:tc>
          <w:tcPr>
            <w:tcW w:w="1509" w:type="dxa"/>
            <w:shd w:val="pct15" w:color="auto" w:fill="auto"/>
          </w:tcPr>
          <w:p w:rsidR="004B2C1F" w:rsidRPr="00C81B24" w:rsidRDefault="004B2C1F" w:rsidP="00612F36">
            <w:pPr>
              <w:rPr>
                <w:b/>
                <w:sz w:val="24"/>
                <w:szCs w:val="24"/>
                <w:lang w:val="en-GB"/>
              </w:rPr>
            </w:pPr>
            <w:r w:rsidRPr="00C81B24">
              <w:rPr>
                <w:b/>
                <w:sz w:val="24"/>
                <w:szCs w:val="24"/>
                <w:lang w:val="en-GB"/>
              </w:rPr>
              <w:t>Areas of CT</w:t>
            </w:r>
          </w:p>
        </w:tc>
        <w:tc>
          <w:tcPr>
            <w:tcW w:w="1508" w:type="dxa"/>
            <w:shd w:val="pct15" w:color="auto" w:fill="auto"/>
          </w:tcPr>
          <w:p w:rsidR="004B2C1F" w:rsidRPr="00C81B24" w:rsidRDefault="004B2C1F" w:rsidP="00612F36">
            <w:pPr>
              <w:rPr>
                <w:b/>
                <w:sz w:val="24"/>
                <w:szCs w:val="24"/>
                <w:lang w:val="en-GB"/>
              </w:rPr>
            </w:pPr>
            <w:r w:rsidRPr="00C81B24">
              <w:rPr>
                <w:b/>
                <w:sz w:val="24"/>
                <w:szCs w:val="24"/>
                <w:lang w:val="en-GB"/>
              </w:rPr>
              <w:t>Core themes covered</w:t>
            </w:r>
          </w:p>
        </w:tc>
        <w:tc>
          <w:tcPr>
            <w:tcW w:w="6586" w:type="dxa"/>
            <w:shd w:val="pct15" w:color="auto" w:fill="auto"/>
          </w:tcPr>
          <w:p w:rsidR="004B2C1F" w:rsidRPr="00C81B24" w:rsidRDefault="004B2C1F" w:rsidP="00612F36">
            <w:pPr>
              <w:rPr>
                <w:b/>
                <w:sz w:val="24"/>
                <w:szCs w:val="24"/>
                <w:lang w:val="en-GB"/>
              </w:rPr>
            </w:pPr>
            <w:r w:rsidRPr="00C81B24">
              <w:rPr>
                <w:b/>
                <w:sz w:val="24"/>
                <w:szCs w:val="24"/>
                <w:lang w:val="en-GB"/>
              </w:rPr>
              <w:t>Important aspects of CT</w:t>
            </w:r>
            <w:r w:rsidR="00C81B24" w:rsidRPr="00C81B24">
              <w:rPr>
                <w:b/>
                <w:sz w:val="24"/>
                <w:szCs w:val="24"/>
                <w:lang w:val="en-GB"/>
              </w:rPr>
              <w:t xml:space="preserve"> and useful articles </w:t>
            </w:r>
          </w:p>
        </w:tc>
      </w:tr>
      <w:tr w:rsidR="003A36AE" w:rsidTr="003A36AE">
        <w:tc>
          <w:tcPr>
            <w:tcW w:w="420" w:type="dxa"/>
          </w:tcPr>
          <w:p w:rsidR="004B2C1F" w:rsidRDefault="004B2C1F" w:rsidP="00612F3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427" w:type="dxa"/>
          </w:tcPr>
          <w:p w:rsidR="004B2C1F" w:rsidRDefault="004B2C1F" w:rsidP="00612F36">
            <w:pPr>
              <w:rPr>
                <w:lang w:val="en-GB"/>
              </w:rPr>
            </w:pPr>
            <w:r>
              <w:rPr>
                <w:lang w:val="en-GB"/>
              </w:rPr>
              <w:t>Basics</w:t>
            </w:r>
          </w:p>
        </w:tc>
        <w:tc>
          <w:tcPr>
            <w:tcW w:w="2827" w:type="dxa"/>
          </w:tcPr>
          <w:p w:rsidR="004B2C1F" w:rsidRDefault="004B2C1F" w:rsidP="00612F36">
            <w:pPr>
              <w:rPr>
                <w:lang w:val="en-GB"/>
              </w:rPr>
            </w:pPr>
            <w:r>
              <w:rPr>
                <w:lang w:val="en-GB"/>
              </w:rPr>
              <w:t>What is critical thinking? What does the term “counterintuitive thinking” exactly mean?</w:t>
            </w:r>
          </w:p>
        </w:tc>
        <w:tc>
          <w:tcPr>
            <w:tcW w:w="1509" w:type="dxa"/>
          </w:tcPr>
          <w:p w:rsidR="004B2C1F" w:rsidRDefault="004B2C1F" w:rsidP="00612F36">
            <w:pPr>
              <w:rPr>
                <w:lang w:val="en-GB"/>
              </w:rPr>
            </w:pPr>
            <w:r>
              <w:rPr>
                <w:lang w:val="en-GB"/>
              </w:rPr>
              <w:t>A brief look at the five areas of CT</w:t>
            </w:r>
          </w:p>
        </w:tc>
        <w:tc>
          <w:tcPr>
            <w:tcW w:w="1508" w:type="dxa"/>
          </w:tcPr>
          <w:p w:rsidR="004B2C1F" w:rsidRDefault="004B2C1F" w:rsidP="00612F36">
            <w:pPr>
              <w:rPr>
                <w:lang w:val="en-GB"/>
              </w:rPr>
            </w:pPr>
            <w:r>
              <w:rPr>
                <w:lang w:val="en-GB"/>
              </w:rPr>
              <w:t xml:space="preserve">CT1 </w:t>
            </w:r>
            <w:r>
              <w:rPr>
                <w:lang w:val="en-GB"/>
              </w:rPr>
              <w:t>+</w:t>
            </w:r>
            <w:r>
              <w:rPr>
                <w:lang w:val="en-GB"/>
              </w:rPr>
              <w:t xml:space="preserve"> CT4</w:t>
            </w:r>
          </w:p>
        </w:tc>
        <w:tc>
          <w:tcPr>
            <w:tcW w:w="6586" w:type="dxa"/>
          </w:tcPr>
          <w:p w:rsidR="00085DEF" w:rsidRDefault="004B2C1F" w:rsidP="00612F36">
            <w:pPr>
              <w:rPr>
                <w:lang w:val="en-GB"/>
              </w:rPr>
            </w:pPr>
            <w:r>
              <w:rPr>
                <w:lang w:val="en-GB"/>
              </w:rPr>
              <w:t>An introduction to the aims and structure of the course; the extent to which we can trust our senses</w:t>
            </w:r>
            <w:r w:rsidR="00100E42">
              <w:rPr>
                <w:lang w:val="en-GB"/>
              </w:rPr>
              <w:t xml:space="preserve"> and our memory; how we construct reality via subjective experiences</w:t>
            </w:r>
            <w:r w:rsidR="00DA4511">
              <w:rPr>
                <w:lang w:val="en-GB"/>
              </w:rPr>
              <w:t>.</w:t>
            </w:r>
            <w:r w:rsidR="00085DEF">
              <w:rPr>
                <w:lang w:val="en-GB"/>
              </w:rPr>
              <w:t xml:space="preserve"> </w:t>
            </w:r>
          </w:p>
          <w:p w:rsidR="004B2C1F" w:rsidRPr="00085DEF" w:rsidRDefault="00085DEF" w:rsidP="00085DEF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 w:rsidRPr="00085DEF">
              <w:rPr>
                <w:lang w:val="en-GB"/>
              </w:rPr>
              <w:t>Article</w:t>
            </w:r>
            <w:r w:rsidR="003D2E43">
              <w:rPr>
                <w:lang w:val="en-GB"/>
              </w:rPr>
              <w:t>s</w:t>
            </w:r>
            <w:r w:rsidRPr="00085DEF">
              <w:rPr>
                <w:lang w:val="en-GB"/>
              </w:rPr>
              <w:t>: “</w:t>
            </w:r>
            <w:r w:rsidRPr="00085DEF">
              <w:rPr>
                <w:i/>
                <w:lang w:val="en-GB"/>
              </w:rPr>
              <w:t>Six reasons why you think your memory is stranger than you think!”</w:t>
            </w:r>
            <w:r w:rsidR="003B05DA">
              <w:rPr>
                <w:i/>
                <w:lang w:val="en-GB"/>
              </w:rPr>
              <w:t>/ “Why are almost all maps the same way up?”</w:t>
            </w:r>
          </w:p>
          <w:p w:rsidR="00085DEF" w:rsidRDefault="00085DEF" w:rsidP="00612F36">
            <w:pPr>
              <w:rPr>
                <w:lang w:val="en-GB"/>
              </w:rPr>
            </w:pPr>
          </w:p>
        </w:tc>
      </w:tr>
      <w:tr w:rsidR="003A36AE" w:rsidTr="003A36AE">
        <w:tc>
          <w:tcPr>
            <w:tcW w:w="420" w:type="dxa"/>
          </w:tcPr>
          <w:p w:rsidR="004B2C1F" w:rsidRDefault="00DA4511" w:rsidP="00612F3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427" w:type="dxa"/>
          </w:tcPr>
          <w:p w:rsidR="004B2C1F" w:rsidRDefault="00DA4511" w:rsidP="00612F36">
            <w:pPr>
              <w:rPr>
                <w:lang w:val="en-GB"/>
              </w:rPr>
            </w:pPr>
            <w:r>
              <w:rPr>
                <w:lang w:val="en-GB"/>
              </w:rPr>
              <w:t>Purpose</w:t>
            </w:r>
          </w:p>
        </w:tc>
        <w:tc>
          <w:tcPr>
            <w:tcW w:w="2827" w:type="dxa"/>
          </w:tcPr>
          <w:p w:rsidR="004B2C1F" w:rsidRDefault="00DA4511" w:rsidP="00612F36">
            <w:pPr>
              <w:rPr>
                <w:lang w:val="en-GB"/>
              </w:rPr>
            </w:pPr>
            <w:r>
              <w:rPr>
                <w:lang w:val="en-GB"/>
              </w:rPr>
              <w:t>What is critical thinking for, and how can we assess its value?</w:t>
            </w:r>
          </w:p>
        </w:tc>
        <w:tc>
          <w:tcPr>
            <w:tcW w:w="1509" w:type="dxa"/>
          </w:tcPr>
          <w:p w:rsidR="004B2C1F" w:rsidRDefault="00DA4511" w:rsidP="00612F36">
            <w:pPr>
              <w:rPr>
                <w:lang w:val="en-GB"/>
              </w:rPr>
            </w:pPr>
            <w:r>
              <w:rPr>
                <w:lang w:val="en-GB"/>
              </w:rPr>
              <w:t>The natural sciences</w:t>
            </w:r>
          </w:p>
        </w:tc>
        <w:tc>
          <w:tcPr>
            <w:tcW w:w="1508" w:type="dxa"/>
          </w:tcPr>
          <w:p w:rsidR="004B2C1F" w:rsidRDefault="00DA4511" w:rsidP="00612F36">
            <w:pPr>
              <w:rPr>
                <w:lang w:val="en-GB"/>
              </w:rPr>
            </w:pPr>
            <w:r>
              <w:rPr>
                <w:lang w:val="en-GB"/>
              </w:rPr>
              <w:t>CT3</w:t>
            </w:r>
          </w:p>
        </w:tc>
        <w:tc>
          <w:tcPr>
            <w:tcW w:w="6586" w:type="dxa"/>
          </w:tcPr>
          <w:p w:rsidR="004B2C1F" w:rsidRDefault="00DA4511" w:rsidP="00612F36">
            <w:pPr>
              <w:rPr>
                <w:lang w:val="en-GB"/>
              </w:rPr>
            </w:pPr>
            <w:r>
              <w:rPr>
                <w:lang w:val="en-GB"/>
              </w:rPr>
              <w:t>The nature of science and what its purpose is; the contrast of how and why indigenous societies produce knowledge about the world</w:t>
            </w:r>
            <w:r w:rsidR="00AA7B6C">
              <w:rPr>
                <w:lang w:val="en-GB"/>
              </w:rPr>
              <w:t>; different ways in which the value of knowledge could be evaluated.</w:t>
            </w:r>
          </w:p>
          <w:p w:rsidR="00085DEF" w:rsidRPr="00085DEF" w:rsidRDefault="00085DEF" w:rsidP="00085DEF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 w:rsidRPr="00085DEF">
              <w:rPr>
                <w:lang w:val="en-GB"/>
              </w:rPr>
              <w:t xml:space="preserve">Article: </w:t>
            </w:r>
            <w:r w:rsidRPr="00085DEF">
              <w:rPr>
                <w:i/>
                <w:lang w:val="en-GB"/>
              </w:rPr>
              <w:t>“When medicine and faith define death differently”</w:t>
            </w:r>
          </w:p>
        </w:tc>
      </w:tr>
      <w:tr w:rsidR="003A36AE" w:rsidTr="003A36AE">
        <w:tc>
          <w:tcPr>
            <w:tcW w:w="420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</w:t>
            </w:r>
          </w:p>
        </w:tc>
        <w:tc>
          <w:tcPr>
            <w:tcW w:w="1427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Spin</w:t>
            </w:r>
          </w:p>
        </w:tc>
        <w:tc>
          <w:tcPr>
            <w:tcW w:w="2827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How is our understanding of the world affected by the way it is represented?</w:t>
            </w:r>
          </w:p>
        </w:tc>
        <w:tc>
          <w:tcPr>
            <w:tcW w:w="1509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The human sciences</w:t>
            </w:r>
          </w:p>
        </w:tc>
        <w:tc>
          <w:tcPr>
            <w:tcW w:w="1508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CT2+3+5</w:t>
            </w:r>
          </w:p>
        </w:tc>
        <w:tc>
          <w:tcPr>
            <w:tcW w:w="6586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The purpose of human sciences; pseudoscience and how it is used as “spin”; how our biases shape the way we represent and understand the world; the limitations and the role of language in representing knowledge and ideas.</w:t>
            </w:r>
          </w:p>
          <w:p w:rsidR="00085DEF" w:rsidRPr="003D2E43" w:rsidRDefault="00085DEF" w:rsidP="00085DEF">
            <w:pPr>
              <w:pStyle w:val="Listenabsatz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Article: </w:t>
            </w:r>
            <w:r w:rsidRPr="00085DEF">
              <w:rPr>
                <w:i/>
                <w:lang w:val="en-GB"/>
              </w:rPr>
              <w:t>“Scientists show how we start stereotyping the moment we see a face”</w:t>
            </w:r>
          </w:p>
          <w:p w:rsidR="003D2E43" w:rsidRPr="00085DEF" w:rsidRDefault="003D2E43" w:rsidP="003D2E43">
            <w:pPr>
              <w:pStyle w:val="Listenabsatz"/>
              <w:rPr>
                <w:lang w:val="en-GB"/>
              </w:rPr>
            </w:pPr>
          </w:p>
        </w:tc>
      </w:tr>
      <w:tr w:rsidR="003A36AE" w:rsidTr="003A36AE">
        <w:tc>
          <w:tcPr>
            <w:tcW w:w="420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427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Perspectives</w:t>
            </w:r>
          </w:p>
        </w:tc>
        <w:tc>
          <w:tcPr>
            <w:tcW w:w="2827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Do our perspectives dictate the way we view and understand the world?</w:t>
            </w:r>
          </w:p>
        </w:tc>
        <w:tc>
          <w:tcPr>
            <w:tcW w:w="1509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1508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CT2+3</w:t>
            </w:r>
          </w:p>
        </w:tc>
        <w:tc>
          <w:tcPr>
            <w:tcW w:w="6586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What determines our perspectives, and how they shape the way we think; how history is written by the victors.</w:t>
            </w:r>
          </w:p>
          <w:p w:rsidR="00085DEF" w:rsidRPr="003D2E43" w:rsidRDefault="00085DEF" w:rsidP="00085DEF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Article</w:t>
            </w:r>
            <w:r w:rsidR="003B05DA">
              <w:rPr>
                <w:lang w:val="en-GB"/>
              </w:rPr>
              <w:t>s</w:t>
            </w:r>
            <w:r>
              <w:rPr>
                <w:lang w:val="en-GB"/>
              </w:rPr>
              <w:t>: “</w:t>
            </w:r>
            <w:r w:rsidRPr="00085DEF">
              <w:rPr>
                <w:i/>
                <w:lang w:val="en-GB"/>
              </w:rPr>
              <w:t>Six reasons why you think your memory is stranger than you think!”</w:t>
            </w:r>
            <w:r w:rsidR="003B05DA">
              <w:rPr>
                <w:i/>
                <w:lang w:val="en-GB"/>
              </w:rPr>
              <w:t>/ “Imagining the future is just another form of memory”</w:t>
            </w:r>
          </w:p>
          <w:p w:rsidR="003D2E43" w:rsidRPr="00085DEF" w:rsidRDefault="003D2E43" w:rsidP="003D2E43">
            <w:pPr>
              <w:pStyle w:val="Listenabsatz"/>
              <w:rPr>
                <w:lang w:val="en-GB"/>
              </w:rPr>
            </w:pPr>
          </w:p>
        </w:tc>
      </w:tr>
      <w:tr w:rsidR="003A36AE" w:rsidTr="003A36AE">
        <w:tc>
          <w:tcPr>
            <w:tcW w:w="420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427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Development</w:t>
            </w:r>
          </w:p>
        </w:tc>
        <w:tc>
          <w:tcPr>
            <w:tcW w:w="2827" w:type="dxa"/>
          </w:tcPr>
          <w:p w:rsidR="004B2C1F" w:rsidRDefault="00AA7B6C" w:rsidP="00612F36">
            <w:pPr>
              <w:rPr>
                <w:lang w:val="en-GB"/>
              </w:rPr>
            </w:pPr>
            <w:r>
              <w:rPr>
                <w:lang w:val="en-GB"/>
              </w:rPr>
              <w:t>How and why does knowledge develop over time?</w:t>
            </w:r>
          </w:p>
        </w:tc>
        <w:tc>
          <w:tcPr>
            <w:tcW w:w="1509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Mathematics</w:t>
            </w:r>
          </w:p>
          <w:p w:rsidR="003A36AE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Human sciences</w:t>
            </w:r>
          </w:p>
        </w:tc>
        <w:tc>
          <w:tcPr>
            <w:tcW w:w="1508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CT3</w:t>
            </w:r>
          </w:p>
        </w:tc>
        <w:tc>
          <w:tcPr>
            <w:tcW w:w="6586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Why and how knowledge develops over time; whether technology (specifically social media usage) is dumbing down language and the way we use it to understand the world.</w:t>
            </w:r>
          </w:p>
          <w:p w:rsidR="00085DEF" w:rsidRPr="003D2E43" w:rsidRDefault="00085DEF" w:rsidP="00085DEF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 w:rsidRPr="00085DEF">
              <w:rPr>
                <w:lang w:val="en-GB"/>
              </w:rPr>
              <w:t>Article</w:t>
            </w:r>
            <w:r w:rsidR="003B05DA">
              <w:rPr>
                <w:lang w:val="en-GB"/>
              </w:rPr>
              <w:t>s</w:t>
            </w:r>
            <w:r w:rsidRPr="00085DEF">
              <w:rPr>
                <w:lang w:val="en-GB"/>
              </w:rPr>
              <w:t xml:space="preserve">: </w:t>
            </w:r>
            <w:r w:rsidRPr="00085DEF">
              <w:rPr>
                <w:i/>
                <w:lang w:val="en-GB"/>
              </w:rPr>
              <w:t>“Humankind is unique in its incapacity to learn from experience”</w:t>
            </w:r>
            <w:r w:rsidR="003B05DA">
              <w:rPr>
                <w:i/>
                <w:lang w:val="en-GB"/>
              </w:rPr>
              <w:t>/ “Good history takes time, so be patient with the new JFK documents”</w:t>
            </w:r>
            <w:proofErr w:type="gramStart"/>
            <w:r w:rsidR="003D2E43">
              <w:rPr>
                <w:i/>
                <w:lang w:val="en-GB"/>
              </w:rPr>
              <w:t>/</w:t>
            </w:r>
            <w:r w:rsidR="003B05DA">
              <w:rPr>
                <w:i/>
                <w:lang w:val="en-GB"/>
              </w:rPr>
              <w:t>”Why</w:t>
            </w:r>
            <w:proofErr w:type="gramEnd"/>
            <w:r w:rsidR="003B05DA">
              <w:rPr>
                <w:i/>
                <w:lang w:val="en-GB"/>
              </w:rPr>
              <w:t xml:space="preserve"> the internet isn’t making us smarter – and how to fight back”</w:t>
            </w:r>
          </w:p>
          <w:p w:rsidR="003D2E43" w:rsidRPr="00085DEF" w:rsidRDefault="003D2E43" w:rsidP="003D2E43">
            <w:pPr>
              <w:pStyle w:val="Listenabsatz"/>
              <w:rPr>
                <w:lang w:val="en-GB"/>
              </w:rPr>
            </w:pPr>
          </w:p>
        </w:tc>
      </w:tr>
      <w:tr w:rsidR="003A36AE" w:rsidTr="003A36AE">
        <w:tc>
          <w:tcPr>
            <w:tcW w:w="420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427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Gurus</w:t>
            </w:r>
          </w:p>
        </w:tc>
        <w:tc>
          <w:tcPr>
            <w:tcW w:w="2827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What makes someone an “expert”?</w:t>
            </w:r>
          </w:p>
        </w:tc>
        <w:tc>
          <w:tcPr>
            <w:tcW w:w="1509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The arts</w:t>
            </w:r>
          </w:p>
        </w:tc>
        <w:tc>
          <w:tcPr>
            <w:tcW w:w="1508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CT1+2+3</w:t>
            </w:r>
          </w:p>
        </w:tc>
        <w:tc>
          <w:tcPr>
            <w:tcW w:w="6586" w:type="dxa"/>
          </w:tcPr>
          <w:p w:rsidR="004B2C1F" w:rsidRDefault="003A36AE" w:rsidP="00612F36">
            <w:pPr>
              <w:rPr>
                <w:lang w:val="en-GB"/>
              </w:rPr>
            </w:pPr>
            <w:r>
              <w:rPr>
                <w:lang w:val="en-GB"/>
              </w:rPr>
              <w:t>Characteristics of “experts”; whether it is possible to go beyond our own biases and perspectives; ways in which an “expert” should use counterintuitive thinking.</w:t>
            </w:r>
          </w:p>
          <w:p w:rsidR="003B05DA" w:rsidRPr="003D2E43" w:rsidRDefault="00C81B24" w:rsidP="003B05DA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Article: </w:t>
            </w:r>
            <w:r w:rsidRPr="00C81B24">
              <w:rPr>
                <w:i/>
                <w:lang w:val="en-GB"/>
              </w:rPr>
              <w:t>“Why so-called experts can’t tell us anything about art”</w:t>
            </w:r>
          </w:p>
          <w:p w:rsidR="003D2E43" w:rsidRPr="003B05DA" w:rsidRDefault="003D2E43" w:rsidP="003D2E43">
            <w:pPr>
              <w:pStyle w:val="Listenabsatz"/>
              <w:rPr>
                <w:lang w:val="en-GB"/>
              </w:rPr>
            </w:pPr>
          </w:p>
        </w:tc>
      </w:tr>
    </w:tbl>
    <w:p w:rsidR="004B2C1F" w:rsidRDefault="004B2C1F" w:rsidP="00612F36">
      <w:pPr>
        <w:rPr>
          <w:lang w:val="en-GB"/>
        </w:rPr>
      </w:pPr>
    </w:p>
    <w:p w:rsidR="003A36AE" w:rsidRPr="003D2E43" w:rsidRDefault="00282EE0" w:rsidP="00612F36">
      <w:pPr>
        <w:rPr>
          <w:u w:val="single"/>
          <w:lang w:val="en-GB"/>
        </w:rPr>
      </w:pPr>
      <w:r>
        <w:rPr>
          <w:u w:val="single"/>
          <w:lang w:val="en-GB"/>
        </w:rPr>
        <w:t xml:space="preserve">Course </w:t>
      </w:r>
      <w:r w:rsidR="003D2E43" w:rsidRPr="003D2E43">
        <w:rPr>
          <w:u w:val="single"/>
          <w:lang w:val="en-GB"/>
        </w:rPr>
        <w:t>Requirements</w:t>
      </w:r>
    </w:p>
    <w:p w:rsidR="003D2E43" w:rsidRDefault="003D2E43" w:rsidP="00612F36">
      <w:pPr>
        <w:rPr>
          <w:lang w:val="en-GB"/>
        </w:rPr>
      </w:pPr>
      <w:r>
        <w:rPr>
          <w:lang w:val="en-GB"/>
        </w:rPr>
        <w:t xml:space="preserve">In order to finish a course in Critical Thinking successfully, students must participate actively, be open-minded, and take part in discussions, which will make up an essential part of the course. Additionally, working collaboratively with fellow students to present group results is an important aspect of a CT course. </w:t>
      </w:r>
      <w:r>
        <w:rPr>
          <w:lang w:val="en-GB"/>
        </w:rPr>
        <w:lastRenderedPageBreak/>
        <w:t>Students do not need any pre-knowledge or be good at subjects like philosophy, as this is a course in critical or counterintuitive thinking which cannot be linked to any specific subject. Instead, this course “hovers above</w:t>
      </w:r>
      <w:r w:rsidR="009D3709">
        <w:rPr>
          <w:lang w:val="en-GB"/>
        </w:rPr>
        <w:t>”</w:t>
      </w:r>
      <w:r>
        <w:rPr>
          <w:lang w:val="en-GB"/>
        </w:rPr>
        <w:t xml:space="preserve"> all the subjects taught at school!</w:t>
      </w:r>
    </w:p>
    <w:p w:rsidR="003D2E43" w:rsidRPr="009D3709" w:rsidRDefault="003D2E43" w:rsidP="00612F36">
      <w:pPr>
        <w:rPr>
          <w:u w:val="single"/>
          <w:lang w:val="en-GB"/>
        </w:rPr>
      </w:pPr>
      <w:r w:rsidRPr="009D3709">
        <w:rPr>
          <w:u w:val="single"/>
          <w:lang w:val="en-GB"/>
        </w:rPr>
        <w:t>Assessment</w:t>
      </w:r>
    </w:p>
    <w:p w:rsidR="003D2E43" w:rsidRDefault="009D3709" w:rsidP="00612F36">
      <w:pPr>
        <w:rPr>
          <w:lang w:val="en-GB"/>
        </w:rPr>
      </w:pPr>
      <w:r>
        <w:rPr>
          <w:lang w:val="en-GB"/>
        </w:rPr>
        <w:t>There will be no written exams in this CT course. However, students might be expected to do an exhibition where they will present their individual or the results of a group to a larger audience. This exhibition will be assessed in combination with their overall oral achievements in class.</w:t>
      </w:r>
    </w:p>
    <w:p w:rsidR="00385DF0" w:rsidRDefault="00385DF0" w:rsidP="00612F36">
      <w:pPr>
        <w:rPr>
          <w:lang w:val="en-GB"/>
        </w:rPr>
      </w:pPr>
      <w:r>
        <w:rPr>
          <w:lang w:val="en-GB"/>
        </w:rPr>
        <w:t xml:space="preserve">The language used in the CT course will be English. However, it is important to note that students will </w:t>
      </w:r>
      <w:r w:rsidRPr="00385DF0">
        <w:rPr>
          <w:u w:val="single"/>
          <w:lang w:val="en-GB"/>
        </w:rPr>
        <w:t>not</w:t>
      </w:r>
      <w:r>
        <w:rPr>
          <w:lang w:val="en-GB"/>
        </w:rPr>
        <w:t xml:space="preserve"> be marked on their language skills. The willingness to use the English language throughout the course is a decisive factor and at the same time allows the student to improve their English language skills.</w:t>
      </w:r>
    </w:p>
    <w:p w:rsidR="00282EE0" w:rsidRDefault="00282EE0" w:rsidP="00612F36">
      <w:pPr>
        <w:rPr>
          <w:lang w:val="en-GB"/>
        </w:rPr>
      </w:pPr>
      <w:r>
        <w:rPr>
          <w:lang w:val="en-GB"/>
        </w:rPr>
        <w:t>For additional queries, please contact:</w:t>
      </w:r>
    </w:p>
    <w:p w:rsidR="00282EE0" w:rsidRDefault="00282EE0" w:rsidP="00612F36">
      <w:pPr>
        <w:rPr>
          <w:lang w:val="en-GB"/>
        </w:rPr>
      </w:pPr>
      <w:r>
        <w:rPr>
          <w:lang w:val="en-GB"/>
        </w:rPr>
        <w:t>S. Detering (det@esg-guetersloh.de)</w:t>
      </w:r>
      <w:bookmarkStart w:id="0" w:name="_GoBack"/>
      <w:bookmarkEnd w:id="0"/>
    </w:p>
    <w:p w:rsidR="001944B7" w:rsidRPr="00612F36" w:rsidRDefault="001944B7" w:rsidP="00612F36">
      <w:pPr>
        <w:rPr>
          <w:lang w:val="en-GB"/>
        </w:rPr>
      </w:pPr>
    </w:p>
    <w:sectPr w:rsidR="001944B7" w:rsidRPr="00612F36" w:rsidSect="00DA4511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59" w:rsidRDefault="00421A59" w:rsidP="00612F36">
      <w:pPr>
        <w:spacing w:after="0" w:line="240" w:lineRule="auto"/>
      </w:pPr>
      <w:r>
        <w:separator/>
      </w:r>
    </w:p>
  </w:endnote>
  <w:endnote w:type="continuationSeparator" w:id="0">
    <w:p w:rsidR="00421A59" w:rsidRDefault="00421A59" w:rsidP="006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59" w:rsidRDefault="00421A59" w:rsidP="00612F36">
      <w:pPr>
        <w:spacing w:after="0" w:line="240" w:lineRule="auto"/>
      </w:pPr>
      <w:r>
        <w:separator/>
      </w:r>
    </w:p>
  </w:footnote>
  <w:footnote w:type="continuationSeparator" w:id="0">
    <w:p w:rsidR="00421A59" w:rsidRDefault="00421A59" w:rsidP="0061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6" w:rsidRPr="00612F36" w:rsidRDefault="00612F36">
    <w:pPr>
      <w:pStyle w:val="Kopfzeile"/>
      <w:rPr>
        <w:b/>
        <w:color w:val="000000" w:themeColor="text1"/>
        <w:sz w:val="32"/>
        <w:szCs w:val="32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12F36">
      <w:rPr>
        <w:b/>
        <w:color w:val="000000" w:themeColor="text1"/>
        <w:sz w:val="32"/>
        <w:szCs w:val="32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An outline of the new Critical Thinking course – CT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01A"/>
    <w:multiLevelType w:val="hybridMultilevel"/>
    <w:tmpl w:val="22FC8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0D8"/>
    <w:multiLevelType w:val="hybridMultilevel"/>
    <w:tmpl w:val="DA989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3B40"/>
    <w:multiLevelType w:val="hybridMultilevel"/>
    <w:tmpl w:val="38D6C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4648"/>
    <w:multiLevelType w:val="hybridMultilevel"/>
    <w:tmpl w:val="D65E8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318F"/>
    <w:multiLevelType w:val="hybridMultilevel"/>
    <w:tmpl w:val="65F0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A"/>
    <w:rsid w:val="00085DEF"/>
    <w:rsid w:val="000C4E84"/>
    <w:rsid w:val="00100E42"/>
    <w:rsid w:val="00113A26"/>
    <w:rsid w:val="001944B7"/>
    <w:rsid w:val="00282EE0"/>
    <w:rsid w:val="00385DF0"/>
    <w:rsid w:val="003A36AE"/>
    <w:rsid w:val="003B05DA"/>
    <w:rsid w:val="003D2E43"/>
    <w:rsid w:val="00421A59"/>
    <w:rsid w:val="004B2C1F"/>
    <w:rsid w:val="00612F36"/>
    <w:rsid w:val="007A6C0A"/>
    <w:rsid w:val="00887575"/>
    <w:rsid w:val="009D3709"/>
    <w:rsid w:val="00AA7B6C"/>
    <w:rsid w:val="00C81B24"/>
    <w:rsid w:val="00D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4648"/>
  <w15:chartTrackingRefBased/>
  <w15:docId w15:val="{31FC9709-0750-4F6E-833B-B536C58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F36"/>
  </w:style>
  <w:style w:type="paragraph" w:styleId="Fuzeile">
    <w:name w:val="footer"/>
    <w:basedOn w:val="Standard"/>
    <w:link w:val="FuzeileZchn"/>
    <w:uiPriority w:val="99"/>
    <w:unhideWhenUsed/>
    <w:rsid w:val="0061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F36"/>
  </w:style>
  <w:style w:type="paragraph" w:styleId="Listenabsatz">
    <w:name w:val="List Paragraph"/>
    <w:basedOn w:val="Standard"/>
    <w:uiPriority w:val="34"/>
    <w:qFormat/>
    <w:rsid w:val="00612F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B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Detering</dc:creator>
  <cp:keywords/>
  <dc:description/>
  <cp:lastModifiedBy>Stefan Detering</cp:lastModifiedBy>
  <cp:revision>8</cp:revision>
  <dcterms:created xsi:type="dcterms:W3CDTF">2020-04-14T07:57:00Z</dcterms:created>
  <dcterms:modified xsi:type="dcterms:W3CDTF">2020-04-14T09:41:00Z</dcterms:modified>
</cp:coreProperties>
</file>